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D503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bookmarkStart w:id="0" w:name="CUESTIONARIO"/>
      <w:r w:rsidRPr="008A5DE5">
        <w:rPr>
          <w:rFonts w:ascii="Bookman Old Style" w:eastAsia="Times New Roman" w:hAnsi="Bookman Old Style" w:cs="Tahoma"/>
          <w:b/>
          <w:bCs/>
          <w:sz w:val="28"/>
          <w:szCs w:val="28"/>
          <w:lang w:eastAsia="es-CL"/>
        </w:rPr>
        <w:t>CUESTIONARIO</w:t>
      </w:r>
      <w:bookmarkEnd w:id="0"/>
    </w:p>
    <w:p w14:paraId="3BD8E6C3" w14:textId="6EDC8EF9" w:rsidR="008422C6" w:rsidRPr="00A602FD" w:rsidRDefault="00A602FD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i/>
          <w:sz w:val="28"/>
          <w:szCs w:val="28"/>
          <w:lang w:eastAsia="es-CL"/>
        </w:rPr>
      </w:pPr>
      <w:bookmarkStart w:id="1" w:name="_GoBack"/>
      <w:bookmarkEnd w:id="1"/>
      <w:r w:rsidRPr="00A602FD">
        <w:rPr>
          <w:rFonts w:ascii="Bookman Old Style" w:eastAsia="Times New Roman" w:hAnsi="Bookman Old Style" w:cs="Tahoma"/>
          <w:i/>
          <w:sz w:val="28"/>
          <w:szCs w:val="28"/>
          <w:lang w:eastAsia="es-CL"/>
        </w:rPr>
        <w:t>Con</w:t>
      </w:r>
      <w:r w:rsidR="008422C6" w:rsidRPr="00A602FD">
        <w:rPr>
          <w:rFonts w:ascii="Bookman Old Style" w:eastAsia="Times New Roman" w:hAnsi="Bookman Old Style" w:cs="Tahoma"/>
          <w:i/>
          <w:sz w:val="28"/>
          <w:szCs w:val="28"/>
          <w:lang w:eastAsia="es-CL"/>
        </w:rPr>
        <w:t xml:space="preserve"> el Documento Preparatorio, se da inicio a la fase de consulta de todo el Pueblo de Dios. El Documento – dirigido a los Sínodos de los Obispos y a los Consejos de los Jerarcas de las Iglesias Orientales Católicas, a las Conferencias Episcopales, a los Dicasterios de la Curia Romana y a la Unión de Superiores Generales – termina con un cuestionario. Además está prevista una consulta de todos los jóvenes a través de un sitio web, con un cuestionario sobre sus expectativas y su vida. Las respuestas a los dos cuestionarios constituirán la base para la redacción del Documento de trabajo o </w:t>
      </w:r>
      <w:proofErr w:type="spellStart"/>
      <w:r w:rsidR="008422C6" w:rsidRPr="00A602FD">
        <w:rPr>
          <w:rFonts w:ascii="Bookman Old Style" w:eastAsia="Times New Roman" w:hAnsi="Bookman Old Style" w:cs="Tahoma"/>
          <w:i/>
          <w:sz w:val="28"/>
          <w:szCs w:val="28"/>
          <w:lang w:eastAsia="es-CL"/>
        </w:rPr>
        <w:t>Instrumentum</w:t>
      </w:r>
      <w:proofErr w:type="spellEnd"/>
      <w:r w:rsidR="008422C6" w:rsidRPr="00A602FD">
        <w:rPr>
          <w:rFonts w:ascii="Bookman Old Style" w:eastAsia="Times New Roman" w:hAnsi="Bookman Old Style" w:cs="Tahoma"/>
          <w:i/>
          <w:sz w:val="28"/>
          <w:szCs w:val="28"/>
          <w:lang w:eastAsia="es-CL"/>
        </w:rPr>
        <w:t xml:space="preserve"> </w:t>
      </w:r>
      <w:proofErr w:type="spellStart"/>
      <w:r w:rsidR="008422C6" w:rsidRPr="00A602FD">
        <w:rPr>
          <w:rFonts w:ascii="Bookman Old Style" w:eastAsia="Times New Roman" w:hAnsi="Bookman Old Style" w:cs="Tahoma"/>
          <w:i/>
          <w:sz w:val="28"/>
          <w:szCs w:val="28"/>
          <w:lang w:eastAsia="es-CL"/>
        </w:rPr>
        <w:t>laboris</w:t>
      </w:r>
      <w:proofErr w:type="spellEnd"/>
      <w:r w:rsidR="008422C6" w:rsidRPr="00A602FD">
        <w:rPr>
          <w:rFonts w:ascii="Bookman Old Style" w:eastAsia="Times New Roman" w:hAnsi="Bookman Old Style" w:cs="Tahoma"/>
          <w:i/>
          <w:sz w:val="28"/>
          <w:szCs w:val="28"/>
          <w:lang w:eastAsia="es-CL"/>
        </w:rPr>
        <w:t>, que será el punto de referencia para la discusión de los Padres sinodales.</w:t>
      </w:r>
    </w:p>
    <w:p w14:paraId="49FE9F05" w14:textId="08519566" w:rsidR="006E1091" w:rsidRPr="008A5DE5" w:rsidRDefault="0046269A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La</w:t>
      </w:r>
      <w:r w:rsidR="006A22CC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finalidad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de</w:t>
      </w:r>
      <w:r w:rsidR="006A22CC">
        <w:rPr>
          <w:rFonts w:ascii="Bookman Old Style" w:eastAsia="Times New Roman" w:hAnsi="Bookman Old Style" w:cs="Tahoma"/>
          <w:sz w:val="28"/>
          <w:szCs w:val="28"/>
          <w:lang w:eastAsia="es-CL"/>
        </w:rPr>
        <w:t>l cuestionario es ayudar a aquellos</w:t>
      </w:r>
      <w:r w:rsidR="00F04FAB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o</w:t>
      </w:r>
      <w:r w:rsidR="006A22CC">
        <w:rPr>
          <w:rFonts w:ascii="Bookman Old Style" w:eastAsia="Times New Roman" w:hAnsi="Bookman Old Style" w:cs="Tahoma"/>
          <w:sz w:val="28"/>
          <w:szCs w:val="28"/>
          <w:lang w:eastAsia="es-CL"/>
        </w:rPr>
        <w:t>rganismos a los que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corresponde responder</w:t>
      </w:r>
      <w:r w:rsidR="006A22CC">
        <w:rPr>
          <w:rFonts w:ascii="Bookman Old Style" w:eastAsia="Times New Roman" w:hAnsi="Bookman Old Style" w:cs="Tahoma"/>
          <w:sz w:val="28"/>
          <w:szCs w:val="28"/>
          <w:lang w:eastAsia="es-CL"/>
        </w:rPr>
        <w:t>,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a expresar su compre</w:t>
      </w:r>
      <w:r w:rsidR="006A22CC">
        <w:rPr>
          <w:rFonts w:ascii="Bookman Old Style" w:eastAsia="Times New Roman" w:hAnsi="Bookman Old Style" w:cs="Tahoma"/>
          <w:sz w:val="28"/>
          <w:szCs w:val="28"/>
          <w:lang w:eastAsia="es-CL"/>
        </w:rPr>
        <w:t>nsión del mundo juvenil y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su experiencia de acom</w:t>
      </w:r>
      <w:r w:rsidR="006A22CC">
        <w:rPr>
          <w:rFonts w:ascii="Bookman Old Style" w:eastAsia="Times New Roman" w:hAnsi="Bookman Old Style" w:cs="Tahoma"/>
          <w:sz w:val="28"/>
          <w:szCs w:val="28"/>
          <w:lang w:eastAsia="es-CL"/>
        </w:rPr>
        <w:t>pañamiento vocacional, con el objeto de recopilar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elementos para la redacción </w:t>
      </w:r>
      <w:proofErr w:type="gramStart"/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del</w:t>
      </w:r>
      <w:proofErr w:type="gramEnd"/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 </w:t>
      </w:r>
      <w:r w:rsidR="006E1091"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Documento de trabajo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 o </w:t>
      </w:r>
      <w:r w:rsidR="006E1091"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Instrumentum laboris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.</w:t>
      </w:r>
    </w:p>
    <w:p w14:paraId="48274EDE" w14:textId="2D7D6560" w:rsidR="006E1091" w:rsidRPr="008A5DE5" w:rsidRDefault="006A22CC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Con el fin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de tener en cuenta las diferentes situacio</w:t>
      </w: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nes continentales, se han inserta</w:t>
      </w:r>
      <w:r w:rsidR="0007161B">
        <w:rPr>
          <w:rFonts w:ascii="Bookman Old Style" w:eastAsia="Times New Roman" w:hAnsi="Bookman Old Style" w:cs="Tahoma"/>
          <w:sz w:val="28"/>
          <w:szCs w:val="28"/>
          <w:lang w:eastAsia="es-CL"/>
        </w:rPr>
        <w:t>do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después de la pregunta n. 15, tres preguntas específicas para cada área geográfica, a las que están invitados a respond</w:t>
      </w:r>
      <w:r w:rsidR="0007161B">
        <w:rPr>
          <w:rFonts w:ascii="Bookman Old Style" w:eastAsia="Times New Roman" w:hAnsi="Bookman Old Style" w:cs="Tahoma"/>
          <w:sz w:val="28"/>
          <w:szCs w:val="28"/>
          <w:lang w:eastAsia="es-CL"/>
        </w:rPr>
        <w:t>er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.</w:t>
      </w:r>
    </w:p>
    <w:p w14:paraId="27098280" w14:textId="77777777" w:rsidR="006E1091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Para hacer este trabajo más fácil y sostenib</w:t>
      </w:r>
      <w:r w:rsidR="0051425C">
        <w:rPr>
          <w:rFonts w:ascii="Bookman Old Style" w:eastAsia="Times New Roman" w:hAnsi="Bookman Old Style" w:cs="Tahoma"/>
          <w:sz w:val="28"/>
          <w:szCs w:val="28"/>
          <w:lang w:eastAsia="es-CL"/>
        </w:rPr>
        <w:t>le, se ruega a los respectivos o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rganismos que respondan, indicativamente, con una página para los datos, siete u ocho páginas para la lectura de la situación y una página para cada una de las tres experiencias que se quiere compartir. Si es necesario y se desea, se podrán adjuntar otros textos para apoyar o completar este dossier sintético.</w:t>
      </w:r>
    </w:p>
    <w:p w14:paraId="5E025C3E" w14:textId="77777777" w:rsidR="00981798" w:rsidRPr="008A5DE5" w:rsidRDefault="00981798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</w:p>
    <w:p w14:paraId="32E038E6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b/>
          <w:bCs/>
          <w:sz w:val="28"/>
          <w:szCs w:val="28"/>
          <w:lang w:eastAsia="es-CL"/>
        </w:rPr>
        <w:t>1. </w:t>
      </w:r>
      <w:bookmarkStart w:id="2" w:name="Recoger_los_datos"/>
      <w:r w:rsidRPr="008A5DE5">
        <w:rPr>
          <w:rFonts w:ascii="Bookman Old Style" w:eastAsia="Times New Roman" w:hAnsi="Bookman Old Style" w:cs="Tahoma"/>
          <w:b/>
          <w:bCs/>
          <w:sz w:val="28"/>
          <w:szCs w:val="28"/>
          <w:lang w:eastAsia="es-CL"/>
        </w:rPr>
        <w:t>Recoger los datos</w:t>
      </w:r>
      <w:bookmarkEnd w:id="2"/>
    </w:p>
    <w:p w14:paraId="5EF3A592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Por favor, indíquense si es posible las fuentes y los años de referencia. Pueden anexarse otros datos que parezcan relevantes para comprender mejor la situación de los diferentes países.</w:t>
      </w:r>
    </w:p>
    <w:p w14:paraId="4423BFF5" w14:textId="747B12C5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lastRenderedPageBreak/>
        <w:t>- Número de habitantes en el país y la tasa de natalidad.</w:t>
      </w:r>
    </w:p>
    <w:p w14:paraId="2A8805C1" w14:textId="073D563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- Número y porcentaje de jóvenes (16-29 años) en el país</w:t>
      </w:r>
      <w:r w:rsidR="009C774F">
        <w:rPr>
          <w:rFonts w:ascii="Bookman Old Style" w:eastAsia="Times New Roman" w:hAnsi="Bookman Old Style" w:cs="Tahoma"/>
          <w:sz w:val="28"/>
          <w:szCs w:val="28"/>
          <w:lang w:eastAsia="es-CL"/>
        </w:rPr>
        <w:t>.</w:t>
      </w:r>
    </w:p>
    <w:p w14:paraId="3F51783B" w14:textId="5721317A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- Número y porcentaje de católicos en el país.</w:t>
      </w:r>
    </w:p>
    <w:p w14:paraId="337E5556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- Edad media (en los últimos cinco años) para contraer matrimonio (distinguiendo entre hombres y mujeres), para ingresar en el seminario y para entrar en la vida consagrada (distinguiendo entre hombres y mujeres).</w:t>
      </w:r>
    </w:p>
    <w:p w14:paraId="109C9F49" w14:textId="77777777" w:rsidR="006E1091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- En el grupo de edad de 16-29 años, el porcentaje de: estudiantes, trabajadores (si es posible especificar los ámbitos), desempleados y </w:t>
      </w:r>
      <w:r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NEET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 (</w:t>
      </w:r>
      <w:r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not in education, employment or training</w:t>
      </w:r>
      <w:r w:rsidR="0051425C">
        <w:rPr>
          <w:rFonts w:ascii="Bookman Old Style" w:eastAsia="Times New Roman" w:hAnsi="Bookman Old Style" w:cs="Tahoma"/>
          <w:sz w:val="28"/>
          <w:szCs w:val="28"/>
          <w:lang w:eastAsia="es-CL"/>
        </w:rPr>
        <w:t>, es decir que no están estudiando, en práctica o trabajando)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.</w:t>
      </w:r>
    </w:p>
    <w:p w14:paraId="6D07C44B" w14:textId="77777777" w:rsidR="00981798" w:rsidRPr="008A5DE5" w:rsidRDefault="00981798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</w:p>
    <w:p w14:paraId="63975B3B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b/>
          <w:bCs/>
          <w:sz w:val="28"/>
          <w:szCs w:val="28"/>
          <w:lang w:eastAsia="es-CL"/>
        </w:rPr>
        <w:t>2. </w:t>
      </w:r>
      <w:bookmarkStart w:id="3" w:name="Leer_la_situación"/>
      <w:r w:rsidRPr="008A5DE5">
        <w:rPr>
          <w:rFonts w:ascii="Bookman Old Style" w:eastAsia="Times New Roman" w:hAnsi="Bookman Old Style" w:cs="Tahoma"/>
          <w:b/>
          <w:bCs/>
          <w:sz w:val="28"/>
          <w:szCs w:val="28"/>
          <w:lang w:eastAsia="es-CL"/>
        </w:rPr>
        <w:t>Leer la situación</w:t>
      </w:r>
      <w:bookmarkEnd w:id="3"/>
    </w:p>
    <w:p w14:paraId="4093CA9D" w14:textId="77777777" w:rsidR="006E1091" w:rsidRPr="00981798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b/>
          <w:sz w:val="28"/>
          <w:szCs w:val="28"/>
          <w:lang w:eastAsia="es-CL"/>
        </w:rPr>
      </w:pPr>
      <w:r w:rsidRPr="00981798">
        <w:rPr>
          <w:rFonts w:ascii="Bookman Old Style" w:eastAsia="Times New Roman" w:hAnsi="Bookman Old Style" w:cs="Tahoma"/>
          <w:b/>
          <w:i/>
          <w:iCs/>
          <w:sz w:val="28"/>
          <w:szCs w:val="28"/>
          <w:lang w:eastAsia="es-CL"/>
        </w:rPr>
        <w:t>a) Jóvenes, Iglesia y sociedad</w:t>
      </w:r>
    </w:p>
    <w:p w14:paraId="00D0BD42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Estas preguntas se refieren tanto a los jóvenes que frecuentan los ambientes eclesiales, como a los que están más alejados o ajenos.</w:t>
      </w:r>
    </w:p>
    <w:p w14:paraId="62F946BF" w14:textId="614A68F7" w:rsidR="006E1091" w:rsidRPr="008A5DE5" w:rsidRDefault="003750EE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1. ¿De qué modo escuchan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la realidad de los jóvenes?</w:t>
      </w:r>
    </w:p>
    <w:p w14:paraId="101BE8F4" w14:textId="2F7409AF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2. ¿Cuáles son hoy los principales desafíos y cuáles son las oportunidades más signi</w:t>
      </w:r>
      <w:r w:rsidR="003750EE">
        <w:rPr>
          <w:rFonts w:ascii="Bookman Old Style" w:eastAsia="Times New Roman" w:hAnsi="Bookman Old Style" w:cs="Tahoma"/>
          <w:sz w:val="28"/>
          <w:szCs w:val="28"/>
          <w:lang w:eastAsia="es-CL"/>
        </w:rPr>
        <w:t>ficativas para los jóvenes de su país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?</w:t>
      </w:r>
    </w:p>
    <w:p w14:paraId="19C4963C" w14:textId="62613B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3. ¿Q</w:t>
      </w:r>
      <w:r w:rsidR="003750EE">
        <w:rPr>
          <w:rFonts w:ascii="Bookman Old Style" w:eastAsia="Times New Roman" w:hAnsi="Bookman Old Style" w:cs="Tahoma"/>
          <w:sz w:val="28"/>
          <w:szCs w:val="28"/>
          <w:lang w:eastAsia="es-CL"/>
        </w:rPr>
        <w:t>ué tipos y lugares de agrupaciones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juvenil</w:t>
      </w:r>
      <w:r w:rsidR="003750EE">
        <w:rPr>
          <w:rFonts w:ascii="Bookman Old Style" w:eastAsia="Times New Roman" w:hAnsi="Bookman Old Style" w:cs="Tahoma"/>
          <w:sz w:val="28"/>
          <w:szCs w:val="28"/>
          <w:lang w:eastAsia="es-CL"/>
        </w:rPr>
        <w:t>es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, institucionales y no institucionales, tienen más éxito en ámbito eclesial, y por qué?</w:t>
      </w:r>
    </w:p>
    <w:p w14:paraId="25C43B1D" w14:textId="1D4579DF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4. ¿Q</w:t>
      </w:r>
      <w:r w:rsidR="003750EE">
        <w:rPr>
          <w:rFonts w:ascii="Bookman Old Style" w:eastAsia="Times New Roman" w:hAnsi="Bookman Old Style" w:cs="Tahoma"/>
          <w:sz w:val="28"/>
          <w:szCs w:val="28"/>
          <w:lang w:eastAsia="es-CL"/>
        </w:rPr>
        <w:t>ué tipos y lugares de agrupaciones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juvenil</w:t>
      </w:r>
      <w:r w:rsidR="003750EE">
        <w:rPr>
          <w:rFonts w:ascii="Bookman Old Style" w:eastAsia="Times New Roman" w:hAnsi="Bookman Old Style" w:cs="Tahoma"/>
          <w:sz w:val="28"/>
          <w:szCs w:val="28"/>
          <w:lang w:eastAsia="es-CL"/>
        </w:rPr>
        <w:t>es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, institucionales y no institucionales, tienen más éxito fuera del ámbito eclesial, y por qué?</w:t>
      </w:r>
    </w:p>
    <w:p w14:paraId="741C8DAA" w14:textId="11A45BCA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5. ¿Qué piden concreta</w:t>
      </w:r>
      <w:r w:rsidR="003750EE">
        <w:rPr>
          <w:rFonts w:ascii="Bookman Old Style" w:eastAsia="Times New Roman" w:hAnsi="Bookman Old Style" w:cs="Tahoma"/>
          <w:sz w:val="28"/>
          <w:szCs w:val="28"/>
          <w:lang w:eastAsia="es-CL"/>
        </w:rPr>
        <w:t>mente hoy los jóvenes de su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país a la Iglesia?</w:t>
      </w:r>
    </w:p>
    <w:p w14:paraId="0673B390" w14:textId="6962065C" w:rsidR="006E1091" w:rsidRPr="008A5DE5" w:rsidRDefault="003750EE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lastRenderedPageBreak/>
        <w:t>6. En su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país, ¿qué espacios de participación tienen los jóvenes en la vida de la comunidad eclesial?</w:t>
      </w:r>
    </w:p>
    <w:p w14:paraId="1FBC5815" w14:textId="2EB3DC80" w:rsidR="006E1091" w:rsidRDefault="003750EE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7. ¿Cómo y dónde se encuentran los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</w:t>
      </w: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jóvenes que no frecuentan l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os ambientes eclesiales?</w:t>
      </w:r>
    </w:p>
    <w:p w14:paraId="178BDD05" w14:textId="77777777" w:rsidR="006E1091" w:rsidRPr="00981798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b/>
          <w:sz w:val="28"/>
          <w:szCs w:val="28"/>
          <w:lang w:eastAsia="es-CL"/>
        </w:rPr>
      </w:pPr>
      <w:r w:rsidRPr="00981798">
        <w:rPr>
          <w:rFonts w:ascii="Bookman Old Style" w:eastAsia="Times New Roman" w:hAnsi="Bookman Old Style" w:cs="Tahoma"/>
          <w:b/>
          <w:i/>
          <w:iCs/>
          <w:sz w:val="28"/>
          <w:szCs w:val="28"/>
          <w:lang w:eastAsia="es-CL"/>
        </w:rPr>
        <w:t>b) La pastoral juvenil vocacional</w:t>
      </w:r>
    </w:p>
    <w:p w14:paraId="6BAAD5EA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8. ¿Cuál es la implicación de las familias y las comunidades en el discernimiento vocacional de los jóvenes?</w:t>
      </w:r>
    </w:p>
    <w:p w14:paraId="13DD6EB1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9. ¿Cuáles son las contribuciones a la formación en el discernimiento vocacional por parte de escuelas y universidades o de otras instituciones formativas (civiles o eclesiales)?</w:t>
      </w:r>
    </w:p>
    <w:p w14:paraId="30EC395E" w14:textId="2689D3B2" w:rsidR="006E1091" w:rsidRPr="008A5DE5" w:rsidRDefault="003750EE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10. ¿De qué modo los toca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el cambio cultural causado por el desarrollo del mundo digital?</w:t>
      </w:r>
    </w:p>
    <w:p w14:paraId="7161A669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11. ¿De qué modo las Jornadas Mundiales de la Juventud u otros eventos nacionales o internacionales pueden entrar en la práctica pastoral ordinaria?</w:t>
      </w:r>
    </w:p>
    <w:p w14:paraId="4A39ED20" w14:textId="6317FB63" w:rsidR="006E1091" w:rsidRDefault="003750EE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12. ¿De qué modo en sus diócesis se dan a conocer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experiencias y caminos de pastoral juvenil vocacional?</w:t>
      </w:r>
    </w:p>
    <w:p w14:paraId="6F77781B" w14:textId="77777777" w:rsidR="00981798" w:rsidRPr="008A5DE5" w:rsidRDefault="00981798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</w:p>
    <w:p w14:paraId="2B4ABC84" w14:textId="77777777" w:rsidR="006E1091" w:rsidRPr="00981798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b/>
          <w:sz w:val="28"/>
          <w:szCs w:val="28"/>
          <w:lang w:eastAsia="es-CL"/>
        </w:rPr>
      </w:pPr>
      <w:r w:rsidRPr="00981798">
        <w:rPr>
          <w:rFonts w:ascii="Bookman Old Style" w:eastAsia="Times New Roman" w:hAnsi="Bookman Old Style" w:cs="Tahoma"/>
          <w:b/>
          <w:i/>
          <w:iCs/>
          <w:sz w:val="28"/>
          <w:szCs w:val="28"/>
          <w:lang w:eastAsia="es-CL"/>
        </w:rPr>
        <w:t>c) Los acompañantes</w:t>
      </w:r>
    </w:p>
    <w:p w14:paraId="6D2EF043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13. ¿Cuánto tiempo y espacio dedican los pastores y los otros educadores al acompañamiento espiritual personal?</w:t>
      </w:r>
    </w:p>
    <w:p w14:paraId="3CC43227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14. ¿Qué iniciativas y caminos de formación son puestos en marcha por los acompañantes vocacionales?</w:t>
      </w:r>
    </w:p>
    <w:p w14:paraId="4DC4C6BA" w14:textId="77777777" w:rsidR="006E1091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15. ¿Qué acompañamiento personal se propone en los seminarios?</w:t>
      </w:r>
    </w:p>
    <w:p w14:paraId="5547A176" w14:textId="77777777" w:rsidR="00981798" w:rsidRPr="008A5DE5" w:rsidRDefault="00981798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</w:p>
    <w:p w14:paraId="1108AF21" w14:textId="77777777" w:rsidR="006E1091" w:rsidRPr="00981798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b/>
          <w:sz w:val="28"/>
          <w:szCs w:val="28"/>
          <w:lang w:val="pt-BR" w:eastAsia="es-CL"/>
        </w:rPr>
      </w:pPr>
      <w:r w:rsidRPr="00981798">
        <w:rPr>
          <w:rFonts w:ascii="Bookman Old Style" w:eastAsia="Times New Roman" w:hAnsi="Bookman Old Style" w:cs="Tahoma"/>
          <w:b/>
          <w:sz w:val="28"/>
          <w:szCs w:val="28"/>
          <w:lang w:val="pt-BR" w:eastAsia="es-CL"/>
        </w:rPr>
        <w:t>d) Preguntas específicas por áreas geográficas</w:t>
      </w:r>
    </w:p>
    <w:p w14:paraId="276A334E" w14:textId="77777777" w:rsidR="006E1091" w:rsidRPr="00981798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b/>
          <w:sz w:val="28"/>
          <w:szCs w:val="28"/>
          <w:lang w:eastAsia="es-CL"/>
        </w:rPr>
      </w:pPr>
      <w:r w:rsidRPr="00981798">
        <w:rPr>
          <w:rFonts w:ascii="Bookman Old Style" w:eastAsia="Times New Roman" w:hAnsi="Bookman Old Style" w:cs="Tahoma"/>
          <w:b/>
          <w:sz w:val="28"/>
          <w:szCs w:val="28"/>
          <w:lang w:eastAsia="es-CL"/>
        </w:rPr>
        <w:lastRenderedPageBreak/>
        <w:t>AMÉRICA</w:t>
      </w:r>
    </w:p>
    <w:p w14:paraId="303EF202" w14:textId="4FC3FB38" w:rsidR="006E1091" w:rsidRPr="008A5DE5" w:rsidRDefault="003750EE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a. ¿De qué modo sus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comunidades se hacen cargo de los jóvenes que experimentan situaciones de violencia extrema (guerrillas, bandas, cárcel, drogodependencia, matrimonios forzados) y los acompañan a lo largo de trayectorias de vida?</w:t>
      </w:r>
    </w:p>
    <w:p w14:paraId="79D6F2D1" w14:textId="2D4B8B79" w:rsidR="006E1091" w:rsidRPr="008A5DE5" w:rsidRDefault="003750EE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b. ¿Qué formación ofrecen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para sostener el compromiso de los jóvenes en el ámbito sociopolítico con vistas al bien común?</w:t>
      </w:r>
    </w:p>
    <w:p w14:paraId="462E2FB1" w14:textId="19D17375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c. En contextos de fuerte secularización, ¿qué acciones pastorale</w:t>
      </w:r>
      <w:r w:rsidR="003750EE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s resultan más eficaces para 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seguir un camino de fe tras el camino de la iniciación cristiana?</w:t>
      </w:r>
    </w:p>
    <w:p w14:paraId="0BD55CE8" w14:textId="77777777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b/>
          <w:bCs/>
          <w:sz w:val="28"/>
          <w:szCs w:val="28"/>
          <w:lang w:eastAsia="es-CL"/>
        </w:rPr>
        <w:t>3. </w:t>
      </w:r>
      <w:bookmarkStart w:id="4" w:name="Compartir_las_prácticas"/>
      <w:r w:rsidRPr="008A5DE5">
        <w:rPr>
          <w:rFonts w:ascii="Bookman Old Style" w:eastAsia="Times New Roman" w:hAnsi="Bookman Old Style" w:cs="Tahoma"/>
          <w:b/>
          <w:bCs/>
          <w:sz w:val="28"/>
          <w:szCs w:val="28"/>
          <w:lang w:eastAsia="es-CL"/>
        </w:rPr>
        <w:t>Compartir las prácticas</w:t>
      </w:r>
      <w:bookmarkEnd w:id="4"/>
    </w:p>
    <w:p w14:paraId="1359E555" w14:textId="0668BB3F" w:rsidR="006E1091" w:rsidRPr="008A5DE5" w:rsidRDefault="0046269A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1. Enumerar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los principales tipos de prácticas pastorales de acompañamiento y discernimiento </w:t>
      </w: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vocacional presentes en sus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realidades.</w:t>
      </w:r>
    </w:p>
    <w:p w14:paraId="7ABFB86E" w14:textId="26C2A4BB" w:rsidR="006E1091" w:rsidRPr="008A5DE5" w:rsidRDefault="0046269A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2. Elegir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tres p</w:t>
      </w: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rácticas que consideran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más interesantes y pertinentes para compartir con l</w:t>
      </w:r>
      <w:r>
        <w:rPr>
          <w:rFonts w:ascii="Bookman Old Style" w:eastAsia="Times New Roman" w:hAnsi="Bookman Old Style" w:cs="Tahoma"/>
          <w:sz w:val="28"/>
          <w:szCs w:val="28"/>
          <w:lang w:eastAsia="es-CL"/>
        </w:rPr>
        <w:t>a Iglesia universal, y presentar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las según el siguiente esquema (</w:t>
      </w:r>
      <w:r w:rsidR="006E1091"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máximo una página por experiencia</w:t>
      </w:r>
      <w:r w:rsidR="006E1091"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).</w:t>
      </w:r>
    </w:p>
    <w:p w14:paraId="281349E6" w14:textId="67126ED0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a) </w:t>
      </w:r>
      <w:r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Descripción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: Describir en pocas líneas la experiencia: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 xml:space="preserve"> ¿Quiénes son los protagonistas?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¿c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ómo se desarrolla la actividad?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¿dónde? e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tc.</w:t>
      </w:r>
    </w:p>
    <w:p w14:paraId="0706D2CD" w14:textId="7D30865B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b) </w:t>
      </w:r>
      <w:r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Análisis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: Evaluar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, también en forma narrativa, la experiencia, para comprender mejor los elementos significativos: ¿cuáles son los objetivos?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¿c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uáles son las premisas teóricas?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¿c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uáles son las intuiciones más interesantes?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¿cómo han evolucionado? e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tc.</w:t>
      </w:r>
    </w:p>
    <w:p w14:paraId="2BD1B893" w14:textId="74658C8F" w:rsidR="006E1091" w:rsidRPr="008A5DE5" w:rsidRDefault="006E1091" w:rsidP="006E1091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8"/>
          <w:szCs w:val="28"/>
          <w:lang w:eastAsia="es-CL"/>
        </w:rPr>
      </w:pP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c) </w:t>
      </w:r>
      <w:r w:rsidRPr="008A5DE5">
        <w:rPr>
          <w:rFonts w:ascii="Bookman Old Style" w:eastAsia="Times New Roman" w:hAnsi="Bookman Old Style" w:cs="Tahoma"/>
          <w:i/>
          <w:iCs/>
          <w:sz w:val="28"/>
          <w:szCs w:val="28"/>
          <w:lang w:eastAsia="es-CL"/>
        </w:rPr>
        <w:t>Evaluación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: ¿Cuáles son los objetivos alcanzados y los no alcanzados?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¿l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os puntos fuertes y los débiles?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¿c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uáles son las consecuencias a nivel social, cultural y eclesial?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¿p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or qué y en qué la experiencia es significativa / formativa?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, e</w:t>
      </w:r>
      <w:r w:rsidRPr="008A5DE5">
        <w:rPr>
          <w:rFonts w:ascii="Bookman Old Style" w:eastAsia="Times New Roman" w:hAnsi="Bookman Old Style" w:cs="Tahoma"/>
          <w:sz w:val="28"/>
          <w:szCs w:val="28"/>
          <w:lang w:eastAsia="es-CL"/>
        </w:rPr>
        <w:t>tc</w:t>
      </w:r>
      <w:r w:rsidR="0046269A">
        <w:rPr>
          <w:rFonts w:ascii="Bookman Old Style" w:eastAsia="Times New Roman" w:hAnsi="Bookman Old Style" w:cs="Tahoma"/>
          <w:sz w:val="28"/>
          <w:szCs w:val="28"/>
          <w:lang w:eastAsia="es-CL"/>
        </w:rPr>
        <w:t>.</w:t>
      </w:r>
    </w:p>
    <w:p w14:paraId="27A2986D" w14:textId="77777777" w:rsidR="00383556" w:rsidRDefault="00383556"/>
    <w:sectPr w:rsidR="00383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91"/>
    <w:rsid w:val="0007161B"/>
    <w:rsid w:val="001609BC"/>
    <w:rsid w:val="00255F0C"/>
    <w:rsid w:val="00291515"/>
    <w:rsid w:val="002B3CAC"/>
    <w:rsid w:val="00313BFC"/>
    <w:rsid w:val="003750EE"/>
    <w:rsid w:val="00383556"/>
    <w:rsid w:val="0046269A"/>
    <w:rsid w:val="0051425C"/>
    <w:rsid w:val="006A22CC"/>
    <w:rsid w:val="006E1091"/>
    <w:rsid w:val="00760539"/>
    <w:rsid w:val="007D3274"/>
    <w:rsid w:val="008422C6"/>
    <w:rsid w:val="008423C4"/>
    <w:rsid w:val="00981798"/>
    <w:rsid w:val="00997F3C"/>
    <w:rsid w:val="009C774F"/>
    <w:rsid w:val="00A43EEB"/>
    <w:rsid w:val="00A602FD"/>
    <w:rsid w:val="00A71A9A"/>
    <w:rsid w:val="00B41958"/>
    <w:rsid w:val="00C964AF"/>
    <w:rsid w:val="00E641B0"/>
    <w:rsid w:val="00F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39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VivianaAltamirano</cp:lastModifiedBy>
  <cp:revision>3</cp:revision>
  <dcterms:created xsi:type="dcterms:W3CDTF">2017-05-11T14:00:00Z</dcterms:created>
  <dcterms:modified xsi:type="dcterms:W3CDTF">2017-07-06T15:33:00Z</dcterms:modified>
</cp:coreProperties>
</file>